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B41" w:rsidRDefault="00DB7004" w:rsidP="00DB7004">
      <w:pPr>
        <w:pStyle w:val="a3"/>
        <w:rPr>
          <w:shd w:val="clear" w:color="auto" w:fill="FFFFFF"/>
        </w:rPr>
      </w:pPr>
      <w:r>
        <w:rPr>
          <w:shd w:val="clear" w:color="auto" w:fill="FFFFFF"/>
        </w:rPr>
        <w:t>История развития законодательства об авторском праве в России</w:t>
      </w:r>
    </w:p>
    <w:p w:rsidR="00A83EAF" w:rsidRDefault="00A83EAF" w:rsidP="00A83EAF"/>
    <w:p w:rsidR="00A83EAF" w:rsidRPr="00A83EAF" w:rsidRDefault="00A83EAF" w:rsidP="00A83EAF">
      <w:r w:rsidRPr="00A83EAF">
        <w:rPr>
          <w:rFonts w:ascii="Verdana" w:hAnsi="Verdana"/>
          <w:color w:val="000000"/>
          <w:sz w:val="21"/>
          <w:szCs w:val="21"/>
          <w:shd w:val="clear" w:color="auto" w:fill="FFFFFF"/>
        </w:rPr>
        <w:t xml:space="preserve">Авторское право </w:t>
      </w:r>
      <w:r>
        <w:rPr>
          <w:rFonts w:ascii="Verdana" w:hAnsi="Verdana"/>
          <w:color w:val="000000"/>
          <w:sz w:val="21"/>
          <w:szCs w:val="21"/>
          <w:shd w:val="clear" w:color="auto" w:fill="FFFFFF"/>
        </w:rPr>
        <w:t>- это право интеллектуальной собственности (исключительное право) автора на результаты его творчества, являющиеся произведениями науки, литературы и искусства, а также личные неимущественные права автора.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На современном этапе развития общества проблема регулирования правоотношений, складывающихся в области авторского права, приобретает все большее значение во всем мире.</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С древних времен человечество стремиться защитить и сохранить то, что является необычным, оригинальным и исключительным. Поэтому понятие интеллектуальной собственности появилось достаточно давно. Более 200 лет назад в европейских странах возникло право на нематериальные результаты интеллектуальной деятельности. Оно было сконструировано по аналогии с правом собственности на материальные объекты.</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Первый «авторский» закон появился в 1710 г. в Англии. Он известен под названием «Статут королевы Анны. Законом был закреплен один из важнейших принципов авторского права - принцип «копирайт», предоставлявший автору право на охрану опубликованного произведения, и запрещавший тиражирование произведения без его согласия.</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Основы для развития авторского права в России были заложены в начале XIX века. Столь позднее развитие данной отрасли права было связано с тем, что долгое время в России издание печатных произведений было монополией государства. Также состояние института авторского права соответствовало неразвитости частного бизнеса в издательском деле.</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 xml:space="preserve">Однако, благодаря началу развития писательства в России (так называемому «золотому веку русской литературы»), в начале XIX века появляются первые законодательные акты. По мнению </w:t>
      </w:r>
      <w:proofErr w:type="gramStart"/>
      <w:r>
        <w:rPr>
          <w:rFonts w:ascii="Palatino Linotype" w:hAnsi="Palatino Linotype"/>
          <w:color w:val="000000"/>
          <w:sz w:val="20"/>
          <w:szCs w:val="20"/>
        </w:rPr>
        <w:t>ряда</w:t>
      </w:r>
      <w:proofErr w:type="gramEnd"/>
      <w:r>
        <w:rPr>
          <w:rFonts w:ascii="Palatino Linotype" w:hAnsi="Palatino Linotype"/>
          <w:color w:val="000000"/>
          <w:sz w:val="20"/>
          <w:szCs w:val="20"/>
        </w:rPr>
        <w:t xml:space="preserve"> учёных, развитие законодательства было вызвано в ответ на участившиеся случаи обмана издателями своих читателей относительно авторства на произведения.</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История авторского права, как в России, так и в мире, неразрывно связана с развитием книгопечатания. С появлением полиграфии книга стала объектом купли-продажи, и на этом этапе авторское право защищало, прежде всего, интересы издателей. И только в середине XVII-</w:t>
      </w:r>
      <w:proofErr w:type="spellStart"/>
      <w:r>
        <w:rPr>
          <w:rFonts w:ascii="Palatino Linotype" w:hAnsi="Palatino Linotype"/>
          <w:color w:val="000000"/>
          <w:sz w:val="20"/>
          <w:szCs w:val="20"/>
        </w:rPr>
        <w:t>го</w:t>
      </w:r>
      <w:proofErr w:type="spellEnd"/>
      <w:r>
        <w:rPr>
          <w:rFonts w:ascii="Palatino Linotype" w:hAnsi="Palatino Linotype"/>
          <w:color w:val="000000"/>
          <w:sz w:val="20"/>
          <w:szCs w:val="20"/>
        </w:rPr>
        <w:t xml:space="preserve"> века авторское право стало связываться с личностью автора.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В 1803 г. в Санкт-Петербурге была создана Комиссия, утвердившая Положение, где впервые в российском законодательстве были установлены принципы и нормы оплаты авторского вознаграждения, «дабы выгоды автора и переводчика были для них не подвержены никакому сомнению и служили бы одобрением к большим трудам». Комиссия создавалась для рассмотрения проблем в области авторского права, связанных, прежде всего, с творческим ненаучным трудом.</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Тогда же был издан указ о «вольных типографиях» (1802 г.). Растет число типографий, принадлежащих частным лицам: если в Петербурге в 1801 г. было всего 12 казенных типографий, то в 1807 г. во всей России было уже 54 казенных и 12 частных типографий.</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 xml:space="preserve">Развитие авторского права связано еще и с развитием науки в России, развитием университетов и созданием новых типографий для их обслуживания. В начале XIX века книги печатались в казенных типографиях Академии наук, Сенатской, Университетской, Синодальной и др. Эти типографии </w:t>
      </w:r>
      <w:r>
        <w:rPr>
          <w:rFonts w:ascii="Palatino Linotype" w:hAnsi="Palatino Linotype"/>
          <w:color w:val="000000"/>
          <w:sz w:val="20"/>
          <w:szCs w:val="20"/>
        </w:rPr>
        <w:lastRenderedPageBreak/>
        <w:t>печатали научные журналы и книги по всем отраслям знаний. Такие издания, как правило, не приносили прибыли. Труды Академии наук печатались в новых сериях периодических изданий, в монографических и капитальных многотомных изданиях и были главным видом академической литературы. Тираж академических изданий колебался в пределах от 600 до 1500 экземпляров. Академические издания расходились плохо. Однако авторы, профессора университетов, получали жалование и не зависели от тиражей.</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Гораздо хуже дело обстояло с ненаучной литературой. Книги издавались переплетчиками, книгопродавцами, типографами, авторами, переводчиками, однако книгоиздание оставалось их дополнительным видом деятельности, не дающим хороший доход, возможно, из-за дороговизны книги и не подготовленности рынка. Среди издателей были представители дворянского класса, коллекционеры и библиофилы, рассматривавшие это как хобби; как ценители русской науки и литературы, они, вкладывали часть своего состояния в издание книг. Авторы часто сами издавали свои книги, а затем сдавали их на комиссию в книжные лавки. Книготорговцы также, учитывая спрос на то или иное издание, иногда выпускали его, извлекая дополнительные доходы, что, несомненно, раздражало авторов, не приносило им доход. Ныне это рассматривается, как пиратство, однако тогда это было нормой.</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Первым российским законодательным актом, регламентирующим вопросы авторского права, стал «Цензурный устав» от 22 апреля 1828 г., который содержал специальную главу «О сочинителях и издателях книг». В соответствии с этим Законом сочинитель или переводчик книги имели «исключительное право пользоваться всю жизнь своим изданием и продажей оного по своему усмотрению как имуществом благоприобретенным».</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Годом выделения авторского права в российском законодательстве в отдельную отрасль считается 1828 г. Изначально права авторов на результат творческой деятельности приравнивались к праву собственности, а иногда и прямо относились к движимому имуществу. Такой подход основывался во многом на теории естественного права, которая признавала за создателем произведения право собственности на достигнутый творческий результат.</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При этом срок авторского права был установлен в 25 лет со дня смерти автора, после чего произведение «становилось собственностью публики». Защита авторского права зависела от соблюдения цензурных правил. Позднее нормы авторского права были оформлены как приложение ст. 420 т. Х ч. 1 Свода законов Российской империи, где сохранились положения, предусматривающие, что «напечатавший книгу без соблюдения правил Цензурного устава лишался всех прав на оную».</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В 1830 г. было утверждено новое Положение о правах сочинителей, переводчиков и издателей, которое значительно дополнило правила 1828 г., решив вопросы об охране статей в журналах, частных писем, хрестоматий и т. д.</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Далее положения авторского права были закреплены в 1845г. в Правилах о музыкальной собственности, в 1846 г. - в Положении о художественной собственности.</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К концу XIX века стало очевидно, что законодательное закрепление отдельных правил, касающихся авторского права, не отвечает потребностям времени. Поэтому с 1887 года все нормы авторского права были объединены в Своде законов Российской империи, а 20 марта 1911 года был принят Закон Российской империи, который назывался «с». Общая часть Закона закрепляла основные понятия авторского права: охраняемые объекты, срок действия авторского права, вопросы правопреемства, возможные нарушения авторских прав и способы защиты и т. п. Отдельные главы были посвящены авторским правам на литературные, музыкальные, драматические, художественные, фотографические произведения.</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lastRenderedPageBreak/>
        <w:t>Для дальнейшего развития авторского права многие положения Закона имели весьма существенное значение. Авторские права наравне с русскими подданными признавались за иностранцами, понятие «литературная и художественная собственность» было заменено понятием «исключительные права». Впервые было законодательно закреплено право авторов на перевод их произведений. Это право действовало в течение 10 лет со дня издания произведения при условии подготовки автором перевода в течение 5 лет со дня издания оригинала.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Договоры об отчуждении авторского права относительно будущих произведений автора сохраняли силу на срок не свыше 5 лет, хотя бы в договоре была установлена большая его продолжительность или бессрочность. В целом это был прогрессивный закон, который учитывал международный опыт регулирования авторских отношений. Лишь некоторые положения Закона не соответствовали принципам Бернской конвенции (например, допускался свободный перевод зарубежных произведений).</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Закон действовал вплоть до его отмены в1917г., когда был принят целый ряд декретов ЦИК и СНК, многие из которых были направлены на установление государственной монополии на произведения науки, литературы и искусства. Так, например, Декрет ЦИК от 29 декабря 1917 г. «О государственном издательстве» закрепил право объявлять государственную монополию сроком не более чем на пять лет на сочинения, подлежащие изданию.</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В период с 1917 по 1925 гг. был принят ряд декретов о признании достоянием государства любых произведений, об отмене договоров с издателями, об отмене перехода авторских прав по наследству.</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26 ноября 1918г. был издан Декрет СНК «О признании научных, литературных, музыкальных и художественных произведений государственным достоянием». Он сделал возможным признание достоянием РСФСР любых произведений: литературных, музыкальных, научных, опубликованных и неопубликованных и т. д. За авторами произведений, не объявленных достоянием государства, сохранялись все права по распоряжению ими.</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Постановлением Народного Комиссариата Просвещения от 16 августа 1919г. «О национализации музыкальных произведений некоторых авторов» были признаны достоянием РСФСР, все произведения 17 русских авторов, в том числе П. Чайковского, М. Мусоргского, П. Римского-Корсакова.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С середины 20-х годов отношения в области авторского права регулировались декретами и постановлениями СНК, изданными в 1925 (Декрет СНК от 30 января 1925 года "Об основах авторского права") и 1928 (Декрет СНК от 16 мая 1928 года "Основы авторского права Союза ССР") годах, а также постановлением СНК союзных республик. За всеми авторами признавалось исключительное право на созданные ими произведения, которое по Закону 1925г. имело силу в течение 25лет с момента первого издания или первого публичного исполнения произведения. С 1928г. срок действия авторского права стал пожизненным. Использование произведений допускалось только на основе договоров с авторами, условия которых детально регулировались законом.</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В 30-е годы ХХ века в СССР были образованы творческие союзы, которые учредили свои управления по охране авторских прав, каждое из которых занималось только своей сферой авторского права.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В 1961 г. Законом СССР от 8 декабря 1961 г. «Об утверждении Основ гражданского законодательства Союза ССР и союзных республик» были приняты Основы гражданского законодательства Союза ССР и союзных республик, которые были введены в действие с 1 мая 1962 года. Авторскому праву был посвящен раздел IV.</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lastRenderedPageBreak/>
        <w:t>Согласно ст. 96 Основам, авторское право распространялось на произведения науки, литературы или искусства независимо от формы, назначения и достоинства произведения, а также от способа его воспроизведения. Автору принадлежали право на опубликование, воспроизведение и распространение своего произведения всеми дозволенными законом способами под своим именем, под условным именем (псевдоним) или без обозначения имени (анонимно); право на неприкосновенность произведения; право на получение вознаграждения за использование произведения другими лицами, кроме случаев, указанных в законе.</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Исходя из Основ, был принят Гражданский кодекс РСФСР (далее - ГК РСФСР 1964 года), который введен в действие с 1 октября 1964 г. Статья 492 ГК РСФСР 1964 года допускала свободное бесплатное использование на радио и телевидении любых опубликованных произведений, что существенно снижало уровень охраны авторских прав в Советском Союзе.</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Срок действия авторского права составлял 15 лет после смерти автора. Этот срок был увеличен до 25 лет в связи с тем, что в 1973 г. Советский Союз стал участником Всемирной (Женевской) конвенции об авторском праве 1952 г. (пересмотрено в Париже 24 июля 1971 г).</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После вступления СССР во Всемирную (Женевскую) конвенцию об авторском праве было создано Всесоюзное агентство по авторским правам (ВААП), учредителями которого стали все творческие союзы и ряд организаций-пользователей произведений авторов. ВААП в своей деятельности вновь объединило все сферы авторского права, став авторитетной авторско-правовой организацией - членом Международной конфедерации обществ авторов и композиторов (СИЗАК).</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С 3 августа 1992 г. были введены в действие Основы гражданского законодательства Союза ССР и республик 1991г. (утверждены ВС СССР 31мая 1991 г. N 2211-1), которые впервые признали смежные права. До этого времени смежные права законодательством не охранялись. В соответствии с Основами они включались в понятие авторского права.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Основы увеличили срок действия авторского права до 50 лет и исключили содержащиеся в прежнем законодательстве многие случаи использования произведений без согласия правообладателей и без выплаты им вознаграждения.</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 xml:space="preserve">Спустя год, 3августа 1993г., раздел IV Основ, посвященный авторскому праву, был признан недействующим в связи с принятием Закона РФ от 9 июля 1993 г. N 5351-1 «Об авторском праве и смежных правах» (далее - </w:t>
      </w:r>
      <w:proofErr w:type="spellStart"/>
      <w:r>
        <w:rPr>
          <w:rFonts w:ascii="Palatino Linotype" w:hAnsi="Palatino Linotype"/>
          <w:color w:val="000000"/>
          <w:sz w:val="20"/>
          <w:szCs w:val="20"/>
        </w:rPr>
        <w:t>ЗоАП</w:t>
      </w:r>
      <w:proofErr w:type="spellEnd"/>
      <w:r>
        <w:rPr>
          <w:rFonts w:ascii="Palatino Linotype" w:hAnsi="Palatino Linotype"/>
          <w:color w:val="000000"/>
          <w:sz w:val="20"/>
          <w:szCs w:val="20"/>
        </w:rPr>
        <w:t xml:space="preserve">). Вступление в силу </w:t>
      </w:r>
      <w:proofErr w:type="spellStart"/>
      <w:r>
        <w:rPr>
          <w:rFonts w:ascii="Palatino Linotype" w:hAnsi="Palatino Linotype"/>
          <w:color w:val="000000"/>
          <w:sz w:val="20"/>
          <w:szCs w:val="20"/>
        </w:rPr>
        <w:t>ЗоАП</w:t>
      </w:r>
      <w:proofErr w:type="spellEnd"/>
      <w:r>
        <w:rPr>
          <w:rFonts w:ascii="Palatino Linotype" w:hAnsi="Palatino Linotype"/>
          <w:color w:val="000000"/>
          <w:sz w:val="20"/>
          <w:szCs w:val="20"/>
        </w:rPr>
        <w:t xml:space="preserve"> и Закона РФ «О правовой охране программ для электронных вычислительных машин и баз данных» от 23 сентября 1992 года N 3523-1 стало новым этапом в развитии российского авторского права.</w:t>
      </w:r>
    </w:p>
    <w:p w:rsidR="00A83EAF" w:rsidRDefault="00A83EAF" w:rsidP="00A83EAF">
      <w:pPr>
        <w:pStyle w:val="a5"/>
        <w:shd w:val="clear" w:color="auto" w:fill="FFFFFF"/>
        <w:ind w:firstLine="225"/>
        <w:jc w:val="both"/>
        <w:rPr>
          <w:rFonts w:ascii="Palatino Linotype" w:hAnsi="Palatino Linotype"/>
          <w:color w:val="000000"/>
          <w:sz w:val="20"/>
          <w:szCs w:val="20"/>
        </w:rPr>
      </w:pPr>
      <w:r>
        <w:rPr>
          <w:rFonts w:ascii="Palatino Linotype" w:hAnsi="Palatino Linotype"/>
          <w:color w:val="000000"/>
          <w:sz w:val="20"/>
          <w:szCs w:val="20"/>
        </w:rPr>
        <w:t>В 2008г. была принята часть четвертая Гражданского кодекса РФ, которая регламентирует права на результаты интеллектуальной деятельности и приравненные к ним средства индивидуализации юридических лиц, товаров, работ, услуг и предприятий.</w:t>
      </w:r>
    </w:p>
    <w:p w:rsidR="007F2E24" w:rsidRDefault="007F2E24" w:rsidP="007F2E24"/>
    <w:p w:rsidR="00A31FA7" w:rsidRDefault="00A31FA7" w:rsidP="007F2E24"/>
    <w:p w:rsidR="00A31FA7" w:rsidRDefault="00A31FA7" w:rsidP="007F2E24"/>
    <w:p w:rsidR="00A31FA7" w:rsidRDefault="00A31FA7" w:rsidP="007F2E24"/>
    <w:p w:rsidR="00A31FA7" w:rsidRDefault="00A31FA7" w:rsidP="007F2E24"/>
    <w:p w:rsidR="00A31FA7" w:rsidRDefault="00A31FA7" w:rsidP="007F2E24"/>
    <w:p w:rsidR="00A31FA7" w:rsidRDefault="00A31FA7" w:rsidP="007F2E24"/>
    <w:tbl>
      <w:tblPr>
        <w:tblStyle w:val="a6"/>
        <w:tblW w:w="0" w:type="auto"/>
        <w:tblLook w:val="04A0" w:firstRow="1" w:lastRow="0" w:firstColumn="1" w:lastColumn="0" w:noHBand="0" w:noVBand="1"/>
      </w:tblPr>
      <w:tblGrid>
        <w:gridCol w:w="3115"/>
        <w:gridCol w:w="3115"/>
        <w:gridCol w:w="3115"/>
      </w:tblGrid>
      <w:tr w:rsidR="00A31FA7" w:rsidTr="00A31FA7">
        <w:tc>
          <w:tcPr>
            <w:tcW w:w="3115" w:type="dxa"/>
          </w:tcPr>
          <w:p w:rsidR="00A31FA7" w:rsidRDefault="00A31FA7" w:rsidP="00A31FA7">
            <w:pPr>
              <w:jc w:val="center"/>
            </w:pPr>
            <w:r>
              <w:lastRenderedPageBreak/>
              <w:t>Прецедент</w:t>
            </w:r>
          </w:p>
        </w:tc>
        <w:tc>
          <w:tcPr>
            <w:tcW w:w="3115" w:type="dxa"/>
          </w:tcPr>
          <w:p w:rsidR="00A31FA7" w:rsidRDefault="00A31FA7" w:rsidP="00A31FA7">
            <w:pPr>
              <w:jc w:val="center"/>
            </w:pPr>
            <w:r>
              <w:t>Закон</w:t>
            </w:r>
          </w:p>
        </w:tc>
        <w:tc>
          <w:tcPr>
            <w:tcW w:w="3115" w:type="dxa"/>
          </w:tcPr>
          <w:p w:rsidR="00A31FA7" w:rsidRDefault="00A31FA7" w:rsidP="00A31FA7">
            <w:pPr>
              <w:jc w:val="center"/>
            </w:pPr>
            <w:r>
              <w:t>Ответственность</w:t>
            </w:r>
          </w:p>
        </w:tc>
      </w:tr>
      <w:tr w:rsidR="00A31FA7" w:rsidTr="00A31FA7">
        <w:tc>
          <w:tcPr>
            <w:tcW w:w="3115" w:type="dxa"/>
          </w:tcPr>
          <w:p w:rsidR="00A31FA7" w:rsidRDefault="003143C7" w:rsidP="007F2E24">
            <w:r w:rsidRPr="003143C7">
              <w:t>Установка ПО без наличия лицензии</w:t>
            </w:r>
          </w:p>
        </w:tc>
        <w:tc>
          <w:tcPr>
            <w:tcW w:w="3115" w:type="dxa"/>
          </w:tcPr>
          <w:p w:rsidR="00A31FA7" w:rsidRDefault="003143C7" w:rsidP="007F2E24">
            <w:r w:rsidRPr="003143C7">
              <w:t>ст. 7.12 Кодекса Российской Федерации об административных правонарушениях (КоАП) – "Нарушение авторских и смежных прав, изобретательских и патентных прав"</w:t>
            </w:r>
          </w:p>
        </w:tc>
        <w:tc>
          <w:tcPr>
            <w:tcW w:w="3115" w:type="dxa"/>
          </w:tcPr>
          <w:p w:rsidR="003143C7" w:rsidRDefault="003143C7" w:rsidP="003143C7">
            <w:r>
              <w:t>для граждан – штраф в размере 1500 р. – 2 000 р., плюс конфискация оборудования,</w:t>
            </w:r>
          </w:p>
          <w:p w:rsidR="003143C7" w:rsidRDefault="003143C7" w:rsidP="003143C7">
            <w:r>
              <w:t>для должностных лиц – штраф 10 000 р. – 20 000 р., плюс конфискация оборудования,</w:t>
            </w:r>
          </w:p>
          <w:p w:rsidR="00A31FA7" w:rsidRDefault="003143C7" w:rsidP="003143C7">
            <w:r>
              <w:t>для юридических лиц – штраф 30 000 р. – 40 000 р., плюс конфискация оборудования.</w:t>
            </w:r>
          </w:p>
        </w:tc>
      </w:tr>
      <w:tr w:rsidR="00A31FA7" w:rsidTr="00A31FA7">
        <w:tc>
          <w:tcPr>
            <w:tcW w:w="3115" w:type="dxa"/>
          </w:tcPr>
          <w:p w:rsidR="00A31FA7" w:rsidRDefault="003143C7" w:rsidP="007F2E24">
            <w:r w:rsidRPr="003143C7">
              <w:t>незаконное копирование конечными пользователями,</w:t>
            </w:r>
          </w:p>
        </w:tc>
        <w:tc>
          <w:tcPr>
            <w:tcW w:w="3115" w:type="dxa"/>
          </w:tcPr>
          <w:p w:rsidR="00A31FA7" w:rsidRDefault="003143C7" w:rsidP="007F2E24">
            <w:proofErr w:type="spellStart"/>
            <w:r>
              <w:t>См.выше</w:t>
            </w:r>
            <w:proofErr w:type="spellEnd"/>
          </w:p>
          <w:p w:rsidR="003143C7" w:rsidRDefault="003143C7" w:rsidP="007F2E24"/>
        </w:tc>
        <w:tc>
          <w:tcPr>
            <w:tcW w:w="3115" w:type="dxa"/>
          </w:tcPr>
          <w:p w:rsidR="003143C7" w:rsidRDefault="003143C7" w:rsidP="003143C7">
            <w:proofErr w:type="spellStart"/>
            <w:r>
              <w:t>См.выше</w:t>
            </w:r>
            <w:proofErr w:type="spellEnd"/>
          </w:p>
          <w:p w:rsidR="00A31FA7" w:rsidRDefault="00A31FA7" w:rsidP="007F2E24"/>
        </w:tc>
      </w:tr>
      <w:tr w:rsidR="003143C7" w:rsidTr="00A31FA7">
        <w:tc>
          <w:tcPr>
            <w:tcW w:w="3115" w:type="dxa"/>
          </w:tcPr>
          <w:p w:rsidR="003143C7" w:rsidRDefault="003143C7" w:rsidP="003143C7">
            <w:r w:rsidRPr="003143C7">
              <w:t>изготовление подделок</w:t>
            </w:r>
          </w:p>
        </w:tc>
        <w:tc>
          <w:tcPr>
            <w:tcW w:w="3115" w:type="dxa"/>
          </w:tcPr>
          <w:p w:rsidR="003143C7" w:rsidRDefault="003143C7" w:rsidP="003143C7">
            <w:proofErr w:type="spellStart"/>
            <w:r>
              <w:t>См.выше</w:t>
            </w:r>
            <w:proofErr w:type="spellEnd"/>
          </w:p>
          <w:p w:rsidR="003143C7" w:rsidRDefault="003143C7" w:rsidP="003143C7"/>
        </w:tc>
        <w:tc>
          <w:tcPr>
            <w:tcW w:w="3115" w:type="dxa"/>
          </w:tcPr>
          <w:p w:rsidR="003143C7" w:rsidRDefault="003143C7" w:rsidP="003143C7">
            <w:proofErr w:type="spellStart"/>
            <w:r>
              <w:t>См.выше</w:t>
            </w:r>
            <w:proofErr w:type="spellEnd"/>
          </w:p>
          <w:p w:rsidR="003143C7" w:rsidRDefault="003143C7" w:rsidP="003143C7"/>
        </w:tc>
      </w:tr>
      <w:tr w:rsidR="003143C7" w:rsidTr="00A31FA7">
        <w:tc>
          <w:tcPr>
            <w:tcW w:w="3115" w:type="dxa"/>
          </w:tcPr>
          <w:p w:rsidR="003143C7" w:rsidRPr="003143C7" w:rsidRDefault="003143C7" w:rsidP="003143C7">
            <w:r w:rsidRPr="003143C7">
              <w:t>нарушение ограничений лицензии</w:t>
            </w:r>
          </w:p>
        </w:tc>
        <w:tc>
          <w:tcPr>
            <w:tcW w:w="3115" w:type="dxa"/>
          </w:tcPr>
          <w:p w:rsidR="003143C7" w:rsidRDefault="003143C7" w:rsidP="003143C7">
            <w:r w:rsidRPr="003143C7">
              <w:t>ст. 146 Уголовного кодекса Российской Федерации. Часть 2</w:t>
            </w:r>
          </w:p>
        </w:tc>
        <w:tc>
          <w:tcPr>
            <w:tcW w:w="3115" w:type="dxa"/>
          </w:tcPr>
          <w:p w:rsidR="003143C7" w:rsidRDefault="003143C7" w:rsidP="003143C7">
            <w:r>
              <w:t>штраф в размере до 200 000 р.,</w:t>
            </w:r>
          </w:p>
          <w:p w:rsidR="003143C7" w:rsidRDefault="003143C7" w:rsidP="003143C7">
            <w:r>
              <w:t>обязательные работы на срок до 480 часов,</w:t>
            </w:r>
          </w:p>
          <w:p w:rsidR="003143C7" w:rsidRDefault="003143C7" w:rsidP="003143C7">
            <w:r>
              <w:t>исправительные работы сроком до двух лет,</w:t>
            </w:r>
          </w:p>
          <w:p w:rsidR="003143C7" w:rsidRDefault="003143C7" w:rsidP="003143C7">
            <w:r>
              <w:t>принудительные работы сроком до двух лет,</w:t>
            </w:r>
          </w:p>
          <w:p w:rsidR="003143C7" w:rsidRDefault="003143C7" w:rsidP="003143C7">
            <w:pPr>
              <w:ind w:firstLine="708"/>
            </w:pPr>
            <w:r>
              <w:t>лишение свободы сроком до двух лет.</w:t>
            </w:r>
          </w:p>
        </w:tc>
      </w:tr>
      <w:tr w:rsidR="003143C7" w:rsidTr="00A31FA7">
        <w:tc>
          <w:tcPr>
            <w:tcW w:w="3115" w:type="dxa"/>
          </w:tcPr>
          <w:p w:rsidR="003143C7" w:rsidRPr="003143C7" w:rsidRDefault="003143C7" w:rsidP="003143C7">
            <w:r w:rsidRPr="003143C7">
              <w:t>интернет-пиратство</w:t>
            </w:r>
          </w:p>
        </w:tc>
        <w:tc>
          <w:tcPr>
            <w:tcW w:w="3115" w:type="dxa"/>
          </w:tcPr>
          <w:p w:rsidR="003143C7" w:rsidRDefault="003143C7" w:rsidP="003143C7">
            <w:proofErr w:type="spellStart"/>
            <w:r>
              <w:t>См.выше</w:t>
            </w:r>
            <w:proofErr w:type="spellEnd"/>
          </w:p>
          <w:p w:rsidR="003143C7" w:rsidRDefault="003143C7" w:rsidP="003143C7"/>
        </w:tc>
        <w:tc>
          <w:tcPr>
            <w:tcW w:w="3115" w:type="dxa"/>
          </w:tcPr>
          <w:p w:rsidR="003143C7" w:rsidRDefault="003143C7" w:rsidP="003143C7">
            <w:proofErr w:type="spellStart"/>
            <w:r>
              <w:t>См.выше</w:t>
            </w:r>
            <w:proofErr w:type="spellEnd"/>
          </w:p>
          <w:p w:rsidR="003143C7" w:rsidRDefault="003143C7" w:rsidP="003143C7"/>
        </w:tc>
      </w:tr>
      <w:tr w:rsidR="003143C7" w:rsidTr="00A31FA7">
        <w:tc>
          <w:tcPr>
            <w:tcW w:w="3115" w:type="dxa"/>
          </w:tcPr>
          <w:p w:rsidR="003143C7" w:rsidRPr="003143C7" w:rsidRDefault="003143C7" w:rsidP="003143C7"/>
        </w:tc>
        <w:tc>
          <w:tcPr>
            <w:tcW w:w="3115" w:type="dxa"/>
          </w:tcPr>
          <w:p w:rsidR="003143C7" w:rsidRDefault="003143C7" w:rsidP="003143C7"/>
        </w:tc>
        <w:tc>
          <w:tcPr>
            <w:tcW w:w="3115" w:type="dxa"/>
          </w:tcPr>
          <w:p w:rsidR="003143C7" w:rsidRDefault="003143C7" w:rsidP="003143C7"/>
        </w:tc>
      </w:tr>
    </w:tbl>
    <w:p w:rsidR="00A31FA7" w:rsidRDefault="00A31FA7" w:rsidP="007F2E24"/>
    <w:p w:rsidR="004B5F90" w:rsidRDefault="004B5F90" w:rsidP="007F2E24"/>
    <w:tbl>
      <w:tblPr>
        <w:tblStyle w:val="a6"/>
        <w:tblW w:w="0" w:type="auto"/>
        <w:tblLook w:val="04A0" w:firstRow="1" w:lastRow="0" w:firstColumn="1" w:lastColumn="0" w:noHBand="0" w:noVBand="1"/>
      </w:tblPr>
      <w:tblGrid>
        <w:gridCol w:w="1978"/>
        <w:gridCol w:w="4858"/>
        <w:gridCol w:w="2509"/>
      </w:tblGrid>
      <w:tr w:rsidR="00784196" w:rsidTr="00784196">
        <w:tc>
          <w:tcPr>
            <w:tcW w:w="3115" w:type="dxa"/>
          </w:tcPr>
          <w:p w:rsidR="00784196" w:rsidRDefault="00784196" w:rsidP="007F2E24">
            <w:r>
              <w:rPr>
                <w:rFonts w:ascii="Arial" w:hAnsi="Arial" w:cs="Arial"/>
                <w:color w:val="555555"/>
                <w:sz w:val="20"/>
                <w:szCs w:val="20"/>
                <w:shd w:val="clear" w:color="auto" w:fill="FFFFFF"/>
              </w:rPr>
              <w:t>Название</w:t>
            </w:r>
          </w:p>
        </w:tc>
        <w:tc>
          <w:tcPr>
            <w:tcW w:w="3115" w:type="dxa"/>
          </w:tcPr>
          <w:p w:rsidR="00784196" w:rsidRDefault="00784196" w:rsidP="007F2E24">
            <w:r>
              <w:rPr>
                <w:rFonts w:ascii="Arial" w:hAnsi="Arial" w:cs="Arial"/>
                <w:color w:val="555555"/>
                <w:sz w:val="20"/>
                <w:szCs w:val="20"/>
                <w:shd w:val="clear" w:color="auto" w:fill="FFFFFF"/>
              </w:rPr>
              <w:t>URL</w:t>
            </w:r>
          </w:p>
        </w:tc>
        <w:tc>
          <w:tcPr>
            <w:tcW w:w="3115" w:type="dxa"/>
          </w:tcPr>
          <w:p w:rsidR="00784196" w:rsidRDefault="00784196" w:rsidP="007F2E24">
            <w:r>
              <w:rPr>
                <w:rFonts w:ascii="Arial" w:hAnsi="Arial" w:cs="Arial"/>
                <w:color w:val="555555"/>
                <w:sz w:val="20"/>
                <w:szCs w:val="20"/>
                <w:shd w:val="clear" w:color="auto" w:fill="FFFFFF"/>
              </w:rPr>
              <w:t>Аннотация</w:t>
            </w:r>
          </w:p>
        </w:tc>
      </w:tr>
      <w:tr w:rsidR="00784196" w:rsidTr="00784196">
        <w:tc>
          <w:tcPr>
            <w:tcW w:w="3115" w:type="dxa"/>
          </w:tcPr>
          <w:p w:rsidR="00784196" w:rsidRDefault="00784196" w:rsidP="007F2E24">
            <w:r w:rsidRPr="00784196">
              <w:t>БОРЬБА С ПИРАТСТВОМ В IT-ОТРАСЛИ: ТРЕНДЫ 2017 ГОДА</w:t>
            </w:r>
          </w:p>
        </w:tc>
        <w:tc>
          <w:tcPr>
            <w:tcW w:w="3115" w:type="dxa"/>
          </w:tcPr>
          <w:p w:rsidR="00784196" w:rsidRDefault="00784196" w:rsidP="007F2E24">
            <w:r w:rsidRPr="00784196">
              <w:t>https://kadis.org/konsultant-plyus/novosti-konsultant-plyus/statya-borba-s-piratstvom-v-it-otrasli-trendy-2017-goda</w:t>
            </w:r>
          </w:p>
        </w:tc>
        <w:tc>
          <w:tcPr>
            <w:tcW w:w="3115" w:type="dxa"/>
          </w:tcPr>
          <w:p w:rsidR="00784196" w:rsidRDefault="00784196" w:rsidP="007F2E24">
            <w:r w:rsidRPr="00784196">
              <w:t xml:space="preserve">Специально для Системы </w:t>
            </w:r>
            <w:proofErr w:type="spellStart"/>
            <w:r w:rsidRPr="00784196">
              <w:t>КонсультантПлюс</w:t>
            </w:r>
            <w:proofErr w:type="spellEnd"/>
            <w:r w:rsidRPr="00784196">
              <w:t xml:space="preserve"> доктором юридических наук, профессором, заслуженным юристом России В.В. Черниковым была подготовлена новая статья про компьютерное пиратство — «Борьба с пиратством в IT-отрасли: тренды 2017 года». Автор рассказывает, как сегодня предотвращается распространение пиратского ПО в сети Интернет, какие </w:t>
            </w:r>
            <w:r w:rsidRPr="00784196">
              <w:lastRenderedPageBreak/>
              <w:t xml:space="preserve">принимаются меры по противодействию </w:t>
            </w:r>
            <w:proofErr w:type="spellStart"/>
            <w:r w:rsidRPr="00784196">
              <w:t>киберпреступлениям</w:t>
            </w:r>
            <w:proofErr w:type="spellEnd"/>
            <w:r w:rsidRPr="00784196">
              <w:t>, какая сложилась в этой сфере правоприменительная и судебная практика.</w:t>
            </w:r>
          </w:p>
          <w:p w:rsidR="00784196" w:rsidRDefault="00784196" w:rsidP="007F2E24"/>
        </w:tc>
      </w:tr>
      <w:tr w:rsidR="00784196" w:rsidTr="00784196">
        <w:tc>
          <w:tcPr>
            <w:tcW w:w="3115" w:type="dxa"/>
          </w:tcPr>
          <w:p w:rsidR="00784196" w:rsidRDefault="00784196" w:rsidP="007F2E24">
            <w:r w:rsidRPr="00784196">
              <w:lastRenderedPageBreak/>
              <w:t>Борьба с пиратством в России</w:t>
            </w:r>
          </w:p>
        </w:tc>
        <w:tc>
          <w:tcPr>
            <w:tcW w:w="3115" w:type="dxa"/>
          </w:tcPr>
          <w:p w:rsidR="00784196" w:rsidRDefault="00784196" w:rsidP="00784196">
            <w:r w:rsidRPr="00784196">
              <w:rPr>
                <w:rFonts w:ascii="Roboto" w:hAnsi="Roboto"/>
                <w:color w:val="222222"/>
                <w:shd w:val="clear" w:color="auto" w:fill="FFFFFF"/>
              </w:rPr>
              <w:t>https://ddr5.ru/piratstvo-v-rossii/</w:t>
            </w:r>
          </w:p>
        </w:tc>
        <w:tc>
          <w:tcPr>
            <w:tcW w:w="3115" w:type="dxa"/>
          </w:tcPr>
          <w:p w:rsidR="00784196" w:rsidRDefault="00784196" w:rsidP="00784196">
            <w:r>
              <w:t>Уровень пиратства в России за год вырос на 300%, рост продолжается в последние четыре года, об этом говорится в ежегодном отчете Торгового представительства США (USTR), пишет газета «Коммерсантъ».</w:t>
            </w:r>
          </w:p>
          <w:p w:rsidR="00784196" w:rsidRDefault="00784196" w:rsidP="00784196"/>
          <w:p w:rsidR="00784196" w:rsidRDefault="00784196" w:rsidP="00784196">
            <w:r>
              <w:t>Из отчета следует, что Россия в пятый раз подряд вошла в список приоритетного наблюдения экспертов. Вместе с Россией в этот список попали Алжир, Индонезия, Кувейт, Украина и еще шесть стран, в которых уровень защиты интеллектуальной собственности снижается. В России такая тенденция не меняется в последние четыре года, говорится в исследовании USTR.</w:t>
            </w:r>
          </w:p>
        </w:tc>
      </w:tr>
      <w:tr w:rsidR="00784196" w:rsidTr="00784196">
        <w:tc>
          <w:tcPr>
            <w:tcW w:w="3115" w:type="dxa"/>
          </w:tcPr>
          <w:p w:rsidR="00784196" w:rsidRDefault="00784196" w:rsidP="007F2E24">
            <w:r w:rsidRPr="00784196">
              <w:t>Почему в России борьба с пиратством оказалась неэффективной</w:t>
            </w:r>
          </w:p>
        </w:tc>
        <w:tc>
          <w:tcPr>
            <w:tcW w:w="3115" w:type="dxa"/>
          </w:tcPr>
          <w:p w:rsidR="00784196" w:rsidRDefault="00784196" w:rsidP="007F2E24">
            <w:r w:rsidRPr="00784196">
              <w:t>https://www.dp.ru/a/2015/10/05/Pravo_na_delete</w:t>
            </w:r>
          </w:p>
        </w:tc>
        <w:tc>
          <w:tcPr>
            <w:tcW w:w="3115" w:type="dxa"/>
          </w:tcPr>
          <w:p w:rsidR="00784196" w:rsidRDefault="00784196" w:rsidP="007F2E24">
            <w:r w:rsidRPr="00784196">
              <w:t>Прошло полгода с принятия поправок к антипиратскому закону. Правообладатели развернули кампанию против крупнейших контент–площадок. Однако теперь можно констатировать, что компании получили от правительства не самый эффективный инструмент.</w:t>
            </w:r>
            <w:bookmarkStart w:id="0" w:name="_GoBack"/>
            <w:bookmarkEnd w:id="0"/>
          </w:p>
        </w:tc>
      </w:tr>
    </w:tbl>
    <w:p w:rsidR="004B5F90" w:rsidRPr="007F2E24" w:rsidRDefault="004B5F90" w:rsidP="007F2E24"/>
    <w:sectPr w:rsidR="004B5F90" w:rsidRPr="007F2E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Roboto">
    <w:panose1 w:val="00000000000000000000"/>
    <w:charset w:val="CC"/>
    <w:family w:val="auto"/>
    <w:pitch w:val="variable"/>
    <w:sig w:usb0="E00002EF" w:usb1="5000205B" w:usb2="0000002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2C3"/>
    <w:rsid w:val="00243B41"/>
    <w:rsid w:val="003143C7"/>
    <w:rsid w:val="003462C3"/>
    <w:rsid w:val="004B5F90"/>
    <w:rsid w:val="00784196"/>
    <w:rsid w:val="007F2E24"/>
    <w:rsid w:val="00A31FA7"/>
    <w:rsid w:val="00A83EAF"/>
    <w:rsid w:val="00DB7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574DB0-4857-4885-B0D5-B40425E5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DB70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B7004"/>
    <w:rPr>
      <w:rFonts w:asciiTheme="majorHAnsi" w:eastAsiaTheme="majorEastAsia" w:hAnsiTheme="majorHAnsi" w:cstheme="majorBidi"/>
      <w:spacing w:val="-10"/>
      <w:kern w:val="28"/>
      <w:sz w:val="56"/>
      <w:szCs w:val="56"/>
    </w:rPr>
  </w:style>
  <w:style w:type="paragraph" w:styleId="a5">
    <w:name w:val="Normal (Web)"/>
    <w:basedOn w:val="a"/>
    <w:uiPriority w:val="99"/>
    <w:semiHidden/>
    <w:unhideWhenUsed/>
    <w:rsid w:val="00A83EA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39"/>
    <w:rsid w:val="00A31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7841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91372">
      <w:bodyDiv w:val="1"/>
      <w:marLeft w:val="0"/>
      <w:marRight w:val="0"/>
      <w:marTop w:val="0"/>
      <w:marBottom w:val="0"/>
      <w:divBdr>
        <w:top w:val="none" w:sz="0" w:space="0" w:color="auto"/>
        <w:left w:val="none" w:sz="0" w:space="0" w:color="auto"/>
        <w:bottom w:val="none" w:sz="0" w:space="0" w:color="auto"/>
        <w:right w:val="none" w:sz="0" w:space="0" w:color="auto"/>
      </w:divBdr>
    </w:div>
    <w:div w:id="123352100">
      <w:bodyDiv w:val="1"/>
      <w:marLeft w:val="0"/>
      <w:marRight w:val="0"/>
      <w:marTop w:val="0"/>
      <w:marBottom w:val="0"/>
      <w:divBdr>
        <w:top w:val="none" w:sz="0" w:space="0" w:color="auto"/>
        <w:left w:val="none" w:sz="0" w:space="0" w:color="auto"/>
        <w:bottom w:val="none" w:sz="0" w:space="0" w:color="auto"/>
        <w:right w:val="none" w:sz="0" w:space="0" w:color="auto"/>
      </w:divBdr>
    </w:div>
    <w:div w:id="187639976">
      <w:bodyDiv w:val="1"/>
      <w:marLeft w:val="0"/>
      <w:marRight w:val="0"/>
      <w:marTop w:val="0"/>
      <w:marBottom w:val="0"/>
      <w:divBdr>
        <w:top w:val="none" w:sz="0" w:space="0" w:color="auto"/>
        <w:left w:val="none" w:sz="0" w:space="0" w:color="auto"/>
        <w:bottom w:val="none" w:sz="0" w:space="0" w:color="auto"/>
        <w:right w:val="none" w:sz="0" w:space="0" w:color="auto"/>
      </w:divBdr>
    </w:div>
    <w:div w:id="613942959">
      <w:bodyDiv w:val="1"/>
      <w:marLeft w:val="0"/>
      <w:marRight w:val="0"/>
      <w:marTop w:val="0"/>
      <w:marBottom w:val="0"/>
      <w:divBdr>
        <w:top w:val="none" w:sz="0" w:space="0" w:color="auto"/>
        <w:left w:val="none" w:sz="0" w:space="0" w:color="auto"/>
        <w:bottom w:val="none" w:sz="0" w:space="0" w:color="auto"/>
        <w:right w:val="none" w:sz="0" w:space="0" w:color="auto"/>
      </w:divBdr>
    </w:div>
    <w:div w:id="685402885">
      <w:bodyDiv w:val="1"/>
      <w:marLeft w:val="0"/>
      <w:marRight w:val="0"/>
      <w:marTop w:val="0"/>
      <w:marBottom w:val="0"/>
      <w:divBdr>
        <w:top w:val="none" w:sz="0" w:space="0" w:color="auto"/>
        <w:left w:val="none" w:sz="0" w:space="0" w:color="auto"/>
        <w:bottom w:val="none" w:sz="0" w:space="0" w:color="auto"/>
        <w:right w:val="none" w:sz="0" w:space="0" w:color="auto"/>
      </w:divBdr>
    </w:div>
    <w:div w:id="988629136">
      <w:bodyDiv w:val="1"/>
      <w:marLeft w:val="0"/>
      <w:marRight w:val="0"/>
      <w:marTop w:val="0"/>
      <w:marBottom w:val="0"/>
      <w:divBdr>
        <w:top w:val="none" w:sz="0" w:space="0" w:color="auto"/>
        <w:left w:val="none" w:sz="0" w:space="0" w:color="auto"/>
        <w:bottom w:val="none" w:sz="0" w:space="0" w:color="auto"/>
        <w:right w:val="none" w:sz="0" w:space="0" w:color="auto"/>
      </w:divBdr>
    </w:div>
    <w:div w:id="1549221356">
      <w:bodyDiv w:val="1"/>
      <w:marLeft w:val="0"/>
      <w:marRight w:val="0"/>
      <w:marTop w:val="0"/>
      <w:marBottom w:val="0"/>
      <w:divBdr>
        <w:top w:val="none" w:sz="0" w:space="0" w:color="auto"/>
        <w:left w:val="none" w:sz="0" w:space="0" w:color="auto"/>
        <w:bottom w:val="none" w:sz="0" w:space="0" w:color="auto"/>
        <w:right w:val="none" w:sz="0" w:space="0" w:color="auto"/>
      </w:divBdr>
    </w:div>
    <w:div w:id="1567908917">
      <w:bodyDiv w:val="1"/>
      <w:marLeft w:val="0"/>
      <w:marRight w:val="0"/>
      <w:marTop w:val="0"/>
      <w:marBottom w:val="0"/>
      <w:divBdr>
        <w:top w:val="none" w:sz="0" w:space="0" w:color="auto"/>
        <w:left w:val="none" w:sz="0" w:space="0" w:color="auto"/>
        <w:bottom w:val="none" w:sz="0" w:space="0" w:color="auto"/>
        <w:right w:val="none" w:sz="0" w:space="0" w:color="auto"/>
      </w:divBdr>
    </w:div>
    <w:div w:id="1631786121">
      <w:bodyDiv w:val="1"/>
      <w:marLeft w:val="0"/>
      <w:marRight w:val="0"/>
      <w:marTop w:val="0"/>
      <w:marBottom w:val="0"/>
      <w:divBdr>
        <w:top w:val="none" w:sz="0" w:space="0" w:color="auto"/>
        <w:left w:val="none" w:sz="0" w:space="0" w:color="auto"/>
        <w:bottom w:val="none" w:sz="0" w:space="0" w:color="auto"/>
        <w:right w:val="none" w:sz="0" w:space="0" w:color="auto"/>
      </w:divBdr>
    </w:div>
    <w:div w:id="202397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2320</Words>
  <Characters>13229</Characters>
  <Application>Microsoft Office Word</Application>
  <DocSecurity>0</DocSecurity>
  <Lines>110</Lines>
  <Paragraphs>31</Paragraphs>
  <ScaleCrop>false</ScaleCrop>
  <Company/>
  <LinksUpToDate>false</LinksUpToDate>
  <CharactersWithSpaces>15518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NickB</dc:creator>
  <cp:keywords/>
  <dc:description/>
  <cp:lastModifiedBy>NickB</cp:lastModifiedBy>
  <cp:revision>8</cp:revision>
  <dcterms:created xsi:type="dcterms:W3CDTF">2019-05-07T23:09:00Z</dcterms:created>
  <dcterms:modified xsi:type="dcterms:W3CDTF">2019-05-07T23:22:00Z</dcterms:modified>
</cp:coreProperties>
</file>